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4695" w14:textId="77777777" w:rsidR="00710962" w:rsidRDefault="00710962" w:rsidP="000A71CB">
      <w:pPr>
        <w:pStyle w:val="Text"/>
        <w:spacing w:after="0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E895349" wp14:editId="554CFA59">
            <wp:extent cx="1028700" cy="1014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53" cy="10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9C6A" w14:textId="77777777" w:rsidR="00710962" w:rsidRDefault="00710962" w:rsidP="00710962">
      <w:pPr>
        <w:pStyle w:val="Text"/>
        <w:spacing w:after="0"/>
        <w:jc w:val="center"/>
        <w:rPr>
          <w:lang w:val="en-GB"/>
        </w:rPr>
      </w:pPr>
    </w:p>
    <w:p w14:paraId="1A9489FE" w14:textId="77777777" w:rsidR="00C76331" w:rsidRDefault="00710962" w:rsidP="00C76331">
      <w:pPr>
        <w:pStyle w:val="Text"/>
        <w:spacing w:after="0"/>
        <w:jc w:val="center"/>
        <w:rPr>
          <w:b/>
          <w:color w:val="1F497D" w:themeColor="text2"/>
          <w:sz w:val="28"/>
          <w:szCs w:val="28"/>
          <w:lang w:val="en-GB"/>
        </w:rPr>
      </w:pPr>
      <w:r w:rsidRPr="00C76331">
        <w:rPr>
          <w:b/>
          <w:color w:val="1F497D" w:themeColor="text2"/>
          <w:sz w:val="28"/>
          <w:szCs w:val="28"/>
          <w:lang w:val="en-GB"/>
        </w:rPr>
        <w:t>Pupil Premium</w:t>
      </w:r>
      <w:r w:rsidR="00C76331">
        <w:rPr>
          <w:b/>
          <w:color w:val="1F497D" w:themeColor="text2"/>
          <w:sz w:val="28"/>
          <w:szCs w:val="28"/>
          <w:lang w:val="en-GB"/>
        </w:rPr>
        <w:t xml:space="preserve"> and Free School Meals</w:t>
      </w:r>
    </w:p>
    <w:p w14:paraId="4F7E95F0" w14:textId="77777777" w:rsidR="00C76331" w:rsidRPr="00C76331" w:rsidRDefault="00C76331" w:rsidP="00C76331">
      <w:pPr>
        <w:pStyle w:val="Text"/>
        <w:spacing w:after="0"/>
        <w:jc w:val="center"/>
        <w:rPr>
          <w:b/>
          <w:color w:val="1F497D" w:themeColor="text2"/>
          <w:sz w:val="28"/>
          <w:szCs w:val="28"/>
          <w:lang w:val="en-GB"/>
        </w:rPr>
      </w:pPr>
    </w:p>
    <w:p w14:paraId="464AE8A9" w14:textId="77777777" w:rsidR="00CF70BC" w:rsidRPr="00226876" w:rsidRDefault="00C76331" w:rsidP="00226876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b/>
          <w:bCs/>
          <w:color w:val="0B0C0C"/>
          <w:sz w:val="29"/>
          <w:szCs w:val="29"/>
          <w:lang w:val="en-GB" w:eastAsia="en-GB"/>
        </w:rPr>
      </w:pPr>
      <w:r w:rsidRPr="00226876">
        <w:rPr>
          <w:rFonts w:ascii="Arial" w:eastAsia="Times New Roman" w:hAnsi="Arial" w:cs="Arial"/>
          <w:b/>
          <w:bCs/>
          <w:color w:val="0B0C0C"/>
          <w:sz w:val="29"/>
          <w:szCs w:val="29"/>
          <w:lang w:val="en-GB" w:eastAsia="en-GB"/>
        </w:rPr>
        <w:t xml:space="preserve">Are you in receipt of </w:t>
      </w:r>
      <w:r w:rsidR="00CF70BC" w:rsidRPr="00226876">
        <w:rPr>
          <w:rFonts w:ascii="Arial" w:eastAsia="Times New Roman" w:hAnsi="Arial" w:cs="Arial"/>
          <w:b/>
          <w:bCs/>
          <w:color w:val="0B0C0C"/>
          <w:sz w:val="29"/>
          <w:szCs w:val="29"/>
          <w:lang w:val="en-GB" w:eastAsia="en-GB"/>
        </w:rPr>
        <w:t xml:space="preserve">any of the </w:t>
      </w:r>
      <w:r w:rsidRPr="00226876">
        <w:rPr>
          <w:rFonts w:ascii="Arial" w:eastAsia="Times New Roman" w:hAnsi="Arial" w:cs="Arial"/>
          <w:b/>
          <w:bCs/>
          <w:color w:val="0B0C0C"/>
          <w:sz w:val="29"/>
          <w:szCs w:val="29"/>
          <w:lang w:val="en-GB" w:eastAsia="en-GB"/>
        </w:rPr>
        <w:t>following?</w:t>
      </w:r>
    </w:p>
    <w:p w14:paraId="42CC7861" w14:textId="77777777" w:rsidR="00A211EA" w:rsidRPr="00A211EA" w:rsidRDefault="00A211EA" w:rsidP="00A211EA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002060"/>
          <w:sz w:val="29"/>
          <w:szCs w:val="29"/>
          <w:lang w:val="en-GB" w:eastAsia="en-GB"/>
        </w:rPr>
      </w:pPr>
      <w:r w:rsidRPr="00A211EA">
        <w:rPr>
          <w:rFonts w:ascii="Arial" w:eastAsia="Times New Roman" w:hAnsi="Arial" w:cs="Arial"/>
          <w:color w:val="002060"/>
          <w:sz w:val="29"/>
          <w:szCs w:val="29"/>
          <w:lang w:val="en-GB" w:eastAsia="en-GB"/>
        </w:rPr>
        <w:t>YES/NO</w:t>
      </w:r>
    </w:p>
    <w:p w14:paraId="39330B0A" w14:textId="77777777" w:rsidR="00CF70BC" w:rsidRDefault="00CF70BC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Income Support</w:t>
      </w:r>
    </w:p>
    <w:p w14:paraId="763B4463" w14:textId="77777777" w:rsidR="00C76331" w:rsidRP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5ABB8E49" w14:textId="77777777" w:rsidR="00CF70BC" w:rsidRDefault="00682073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I</w:t>
      </w:r>
      <w:r w:rsidR="00CF70BC"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ncome-based Jobseeker’s Allowance</w:t>
      </w:r>
    </w:p>
    <w:p w14:paraId="684E7E54" w14:textId="77777777" w:rsidR="00C76331" w:rsidRP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2651475E" w14:textId="77777777" w:rsidR="00CF70BC" w:rsidRDefault="00682073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I</w:t>
      </w:r>
      <w:r w:rsidR="00CF70BC"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ncome-related Employment and Support Allowance</w:t>
      </w:r>
    </w:p>
    <w:p w14:paraId="172B9560" w14:textId="77777777" w:rsidR="00C76331" w:rsidRP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7E0E4E80" w14:textId="77777777" w:rsidR="00CF70BC" w:rsidRDefault="00682073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S</w:t>
      </w:r>
      <w:r w:rsidR="00CF70BC"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upport under Part VI of the Immigration and Asylum Act 1999</w:t>
      </w:r>
    </w:p>
    <w:p w14:paraId="05E68169" w14:textId="77777777" w:rsidR="00C76331" w:rsidRP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76FF44D3" w14:textId="77777777" w:rsidR="00CF70BC" w:rsidRDefault="00682073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T</w:t>
      </w:r>
      <w:r w:rsidR="00CF70BC"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he guaranteed element o</w:t>
      </w:r>
      <w:bookmarkStart w:id="0" w:name="_GoBack"/>
      <w:bookmarkEnd w:id="0"/>
      <w:r w:rsidR="00CF70BC"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f Pension Credit</w:t>
      </w:r>
    </w:p>
    <w:p w14:paraId="3A004EE2" w14:textId="77777777" w:rsidR="00C76331" w:rsidRP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38DF143C" w14:textId="77777777" w:rsidR="00CF70BC" w:rsidRDefault="00CF70BC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Child Tax Credit (provided you’re not also entitled to Working Tax Credit and have an annual gross income of no more than £16,190)</w:t>
      </w:r>
    </w:p>
    <w:p w14:paraId="61181D5C" w14:textId="77777777" w:rsidR="00C76331" w:rsidRP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752B2AE9" w14:textId="77777777" w:rsidR="00CF70BC" w:rsidRDefault="00CF70BC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Working Tax Credit run-on - paid for 4 weeks after you stop qualifying for Working Tax Credit</w:t>
      </w:r>
    </w:p>
    <w:p w14:paraId="141A1A58" w14:textId="77777777" w:rsidR="00C76331" w:rsidRP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48715272" w14:textId="77777777" w:rsidR="00CF70BC" w:rsidRDefault="00CF70BC" w:rsidP="00226876">
      <w:pPr>
        <w:numPr>
          <w:ilvl w:val="0"/>
          <w:numId w:val="4"/>
        </w:numPr>
        <w:shd w:val="clear" w:color="auto" w:fill="FFFFFF"/>
        <w:spacing w:before="60" w:after="60"/>
        <w:ind w:left="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Universal Credit - if you apply on or after 1 April 2018</w:t>
      </w:r>
      <w:r w:rsidR="00682073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,</w:t>
      </w:r>
      <w:r w:rsidRP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 your household income must be less than £7,400 a year (after tax and not including any benefits you get)</w:t>
      </w:r>
    </w:p>
    <w:p w14:paraId="3E74CD42" w14:textId="77777777" w:rsidR="00CF70BC" w:rsidRDefault="00CF70BC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21F341C2" w14:textId="77777777" w:rsidR="00CF70BC" w:rsidRDefault="00C76331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If so, </w:t>
      </w:r>
      <w:r w:rsidR="00682073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the school may be able to get funding, known as Pupil Premium, to provide additional support for your child. </w:t>
      </w:r>
      <w:r w:rsidR="002F4E9E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This help will go towards</w:t>
      </w: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 </w:t>
      </w:r>
      <w:r w:rsidR="002F4E9E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improving educational provision and could be used to </w:t>
      </w:r>
      <w:r w:rsidR="00682073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contribute to</w:t>
      </w:r>
      <w:r w:rsidR="002F4E9E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wards</w:t>
      </w:r>
      <w:r w:rsid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 school costs</w:t>
      </w:r>
      <w:r w:rsidR="002E62A0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,</w:t>
      </w:r>
      <w:r w:rsid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 for example</w:t>
      </w: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:</w:t>
      </w:r>
      <w:r w:rsid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 uniform,</w:t>
      </w:r>
      <w:r w:rsidR="00682073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 music lessons or school trips</w:t>
      </w:r>
      <w:r w:rsidR="00CF70BC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.</w:t>
      </w:r>
      <w:r w:rsidR="00682073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 xml:space="preserve"> If you qualify for Pupil Premium</w:t>
      </w:r>
      <w:r w:rsidR="00C976B8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, and your child is in KS2, you will also be e</w:t>
      </w:r>
      <w:r w:rsidR="00682073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ntitled to free school meals.  Please contact the school office if you think you may be eligible.</w:t>
      </w:r>
    </w:p>
    <w:p w14:paraId="0C2E6EB8" w14:textId="77777777" w:rsidR="00A211EA" w:rsidRDefault="00A211EA" w:rsidP="00226876">
      <w:pPr>
        <w:shd w:val="clear" w:color="auto" w:fill="FFFFFF"/>
        <w:spacing w:before="60" w:after="60"/>
        <w:jc w:val="both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</w:p>
    <w:p w14:paraId="6C5A4802" w14:textId="77777777" w:rsidR="00681B52" w:rsidRPr="003D5CD3" w:rsidRDefault="00CF70BC" w:rsidP="00226876">
      <w:pPr>
        <w:shd w:val="clear" w:color="auto" w:fill="FFFFFF"/>
        <w:spacing w:before="60" w:after="60"/>
        <w:jc w:val="both"/>
        <w:rPr>
          <w:rFonts w:ascii="Book Antiqua" w:hAnsi="Book Antiqua"/>
          <w:sz w:val="22"/>
          <w:szCs w:val="22"/>
        </w:rPr>
      </w:pP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More information on Pupil Premium can be found on our website or on the gov.uk web</w:t>
      </w:r>
      <w:r w:rsidR="005E6A2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s</w:t>
      </w:r>
      <w:r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ite.</w:t>
      </w:r>
    </w:p>
    <w:sectPr w:rsidR="00681B52" w:rsidRPr="003D5CD3" w:rsidSect="000A71CB"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E08"/>
    <w:multiLevelType w:val="hybridMultilevel"/>
    <w:tmpl w:val="76D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34B2"/>
    <w:multiLevelType w:val="multilevel"/>
    <w:tmpl w:val="858A9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3E71C4A"/>
    <w:multiLevelType w:val="hybridMultilevel"/>
    <w:tmpl w:val="CDB6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5A6B"/>
    <w:multiLevelType w:val="hybridMultilevel"/>
    <w:tmpl w:val="12C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62"/>
    <w:rsid w:val="000A71CB"/>
    <w:rsid w:val="00226876"/>
    <w:rsid w:val="002E62A0"/>
    <w:rsid w:val="002F4E9E"/>
    <w:rsid w:val="003D5CD3"/>
    <w:rsid w:val="005E6A29"/>
    <w:rsid w:val="0061042B"/>
    <w:rsid w:val="00681B52"/>
    <w:rsid w:val="00682073"/>
    <w:rsid w:val="00710962"/>
    <w:rsid w:val="007F5FFE"/>
    <w:rsid w:val="009159B0"/>
    <w:rsid w:val="00A211EA"/>
    <w:rsid w:val="00B05545"/>
    <w:rsid w:val="00C5411E"/>
    <w:rsid w:val="00C76331"/>
    <w:rsid w:val="00C976B8"/>
    <w:rsid w:val="00CF70BC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9CFD"/>
  <w15:chartTrackingRefBased/>
  <w15:docId w15:val="{20F0AC15-E631-4A09-9467-EC87D442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09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710962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710962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9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962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D5C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C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Benn</dc:creator>
  <cp:keywords/>
  <dc:description/>
  <cp:lastModifiedBy>Office Four</cp:lastModifiedBy>
  <cp:revision>2</cp:revision>
  <cp:lastPrinted>2019-06-12T12:38:00Z</cp:lastPrinted>
  <dcterms:created xsi:type="dcterms:W3CDTF">2019-06-12T12:38:00Z</dcterms:created>
  <dcterms:modified xsi:type="dcterms:W3CDTF">2019-06-12T12:38:00Z</dcterms:modified>
</cp:coreProperties>
</file>